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B4EA" w14:textId="666BB053" w:rsidR="000100A6" w:rsidRDefault="000100A6"/>
    <w:p w14:paraId="4C5843CE" w14:textId="712E2600" w:rsidR="00191950" w:rsidRDefault="00191950"/>
    <w:p w14:paraId="1274CAFC" w14:textId="1000E64B" w:rsidR="00191950" w:rsidRDefault="009B7E86" w:rsidP="009B7E86">
      <w:pPr>
        <w:jc w:val="center"/>
      </w:pPr>
      <w:r>
        <w:t xml:space="preserve">The insurrectionist Ethics of Ricardo Flores </w:t>
      </w:r>
      <w:proofErr w:type="spellStart"/>
      <w:r>
        <w:t>Magón</w:t>
      </w:r>
      <w:proofErr w:type="spellEnd"/>
      <w:r>
        <w:t xml:space="preserve"> in </w:t>
      </w:r>
      <w:r w:rsidRPr="00B807D1">
        <w:rPr>
          <w:i/>
        </w:rPr>
        <w:t>Tierra y Libertad</w:t>
      </w:r>
    </w:p>
    <w:p w14:paraId="61BD8995" w14:textId="77777777" w:rsidR="009B7E86" w:rsidRDefault="009B7E86"/>
    <w:p w14:paraId="58A97BCE" w14:textId="1E259238" w:rsidR="009B7E86" w:rsidRDefault="009B7E86" w:rsidP="009B7E86">
      <w:pPr>
        <w:jc w:val="center"/>
      </w:pPr>
      <w:r>
        <w:t>Abstract</w:t>
      </w:r>
    </w:p>
    <w:p w14:paraId="7B0514D3" w14:textId="77777777" w:rsidR="009B7E86" w:rsidRDefault="009B7E86"/>
    <w:p w14:paraId="66BF0E67" w14:textId="58E7C513" w:rsidR="00191950" w:rsidRDefault="00191950" w:rsidP="009B7E86">
      <w:pPr>
        <w:tabs>
          <w:tab w:val="left" w:pos="90"/>
        </w:tabs>
        <w:ind w:firstLine="360"/>
        <w:jc w:val="both"/>
      </w:pPr>
      <w:r>
        <w:t xml:space="preserve">The thought of the Mexican anarchist leader Ricardo Flores </w:t>
      </w:r>
      <w:proofErr w:type="spellStart"/>
      <w:r>
        <w:t>Magón</w:t>
      </w:r>
      <w:proofErr w:type="spellEnd"/>
      <w:r>
        <w:t xml:space="preserve"> has been amply theorized by various Mexicans </w:t>
      </w:r>
      <w:r w:rsidR="009B7E86">
        <w:t xml:space="preserve">scholars who have explored his political ideas </w:t>
      </w:r>
      <w:r>
        <w:t xml:space="preserve">(e.g., </w:t>
      </w:r>
      <w:r w:rsidR="009B7E86">
        <w:t>Gómez-</w:t>
      </w:r>
      <w:proofErr w:type="spellStart"/>
      <w:r w:rsidR="009B7E86">
        <w:t>Quiñonez</w:t>
      </w:r>
      <w:proofErr w:type="spellEnd"/>
      <w:r w:rsidR="009B7E86">
        <w:t xml:space="preserve"> 1977, </w:t>
      </w:r>
      <w:proofErr w:type="spellStart"/>
      <w:r w:rsidR="009B7E86">
        <w:t>Zertuche</w:t>
      </w:r>
      <w:proofErr w:type="spellEnd"/>
      <w:r w:rsidR="009B7E86">
        <w:t xml:space="preserve"> Muñoz 2000</w:t>
      </w:r>
      <w:r>
        <w:t xml:space="preserve">). However, the thought </w:t>
      </w:r>
      <w:r w:rsidR="009B7E86">
        <w:t xml:space="preserve">of Flores </w:t>
      </w:r>
      <w:proofErr w:type="spellStart"/>
      <w:r w:rsidR="009B7E86">
        <w:t>Magón</w:t>
      </w:r>
      <w:proofErr w:type="spellEnd"/>
      <w:r w:rsidR="009B7E86">
        <w:t xml:space="preserve"> has not been explored so far </w:t>
      </w:r>
      <w:r w:rsidR="007468AC">
        <w:t>in terms of</w:t>
      </w:r>
      <w:r w:rsidR="009B7E86">
        <w:t xml:space="preserve"> articulating an ethical pro</w:t>
      </w:r>
      <w:r w:rsidR="00D31F75">
        <w:t>gram</w:t>
      </w:r>
      <w:r w:rsidR="009B7E86">
        <w:t xml:space="preserve">. This is a serious shortcoming to the extent that a close reading of Flores </w:t>
      </w:r>
      <w:proofErr w:type="spellStart"/>
      <w:r w:rsidR="009B7E86">
        <w:t>Magón’s</w:t>
      </w:r>
      <w:proofErr w:type="spellEnd"/>
      <w:r w:rsidR="009B7E86">
        <w:t xml:space="preserve"> works reveals a deep-rooted concern with </w:t>
      </w:r>
      <w:r w:rsidR="006662F7">
        <w:t>certain</w:t>
      </w:r>
      <w:r w:rsidR="009B7E86">
        <w:t xml:space="preserve"> et</w:t>
      </w:r>
      <w:r w:rsidR="006662F7">
        <w:t xml:space="preserve">hical issues and dilemmas and a sustained engagement exploring different ways to address them. For instance, in his 1916 play </w:t>
      </w:r>
      <w:r w:rsidR="006662F7" w:rsidRPr="006662F7">
        <w:rPr>
          <w:i/>
        </w:rPr>
        <w:t>Tierra y Libertad</w:t>
      </w:r>
      <w:r w:rsidR="006662F7">
        <w:t>, Flores</w:t>
      </w:r>
      <w:r w:rsidR="009B7E86">
        <w:t xml:space="preserve"> </w:t>
      </w:r>
      <w:proofErr w:type="spellStart"/>
      <w:r w:rsidR="006662F7">
        <w:t>Magón</w:t>
      </w:r>
      <w:proofErr w:type="spellEnd"/>
      <w:r w:rsidR="006662F7">
        <w:t xml:space="preserve"> presents us with a peasant woman, Marta, who </w:t>
      </w:r>
      <w:r w:rsidR="007468AC">
        <w:t>is faced with an ethical dilemma: accepting the advances of the landowner Don Juli</w:t>
      </w:r>
      <w:r w:rsidR="007468AC" w:rsidRPr="007468AC">
        <w:t>á</w:t>
      </w:r>
      <w:r w:rsidR="007468AC">
        <w:t xml:space="preserve">n who wishes to have sex with or letting her beloved Juan (who has been put in prison as a result of machinations of Don Julián) die in prison. Other characters </w:t>
      </w:r>
      <w:r w:rsidR="004B1A75">
        <w:t>engage in actions</w:t>
      </w:r>
      <w:r w:rsidR="007468AC">
        <w:t xml:space="preserve"> that raise central ethical questions. For instance</w:t>
      </w:r>
      <w:r w:rsidR="00A46DAD">
        <w:t>,</w:t>
      </w:r>
      <w:r w:rsidR="00792582">
        <w:t xml:space="preserve"> rather</w:t>
      </w:r>
      <w:r w:rsidR="00A46DAD">
        <w:t xml:space="preserve"> </w:t>
      </w:r>
      <w:r w:rsidR="00792582">
        <w:t xml:space="preserve">than performing his duty impartially, the </w:t>
      </w:r>
      <w:r w:rsidR="004B1A75">
        <w:t xml:space="preserve">jailer </w:t>
      </w:r>
      <w:r w:rsidR="00792582">
        <w:t xml:space="preserve">who holds Juan in prison attempts to make him forsake Marta by telling him that </w:t>
      </w:r>
      <w:r w:rsidR="004B1A75">
        <w:t xml:space="preserve">she has given herself willingly to Don Julián, since he expects that breaking Juan will bring him the favor of Don Julián as well as </w:t>
      </w:r>
      <w:r w:rsidR="00672756">
        <w:t xml:space="preserve">a </w:t>
      </w:r>
      <w:r w:rsidR="004B1A75">
        <w:t>promotion.</w:t>
      </w:r>
    </w:p>
    <w:p w14:paraId="25A2F1A4" w14:textId="2E77BFE7" w:rsidR="00E02A7D" w:rsidRDefault="004B1A75" w:rsidP="009B7E86">
      <w:pPr>
        <w:tabs>
          <w:tab w:val="left" w:pos="90"/>
        </w:tabs>
        <w:ind w:firstLine="360"/>
        <w:jc w:val="both"/>
      </w:pPr>
      <w:r>
        <w:t xml:space="preserve">Given </w:t>
      </w:r>
      <w:r w:rsidR="005F5811">
        <w:t>Flores</w:t>
      </w:r>
      <w:r>
        <w:t xml:space="preserve"> </w:t>
      </w:r>
      <w:proofErr w:type="spellStart"/>
      <w:r w:rsidR="005F5811">
        <w:t>Magón’s</w:t>
      </w:r>
      <w:proofErr w:type="spellEnd"/>
      <w:r w:rsidR="005F5811">
        <w:t xml:space="preserve"> </w:t>
      </w:r>
      <w:r>
        <w:t>concern</w:t>
      </w:r>
      <w:r w:rsidR="005F5811">
        <w:t xml:space="preserve"> with ethical concerns and questions in </w:t>
      </w:r>
      <w:r w:rsidR="005F5811" w:rsidRPr="005F5811">
        <w:rPr>
          <w:i/>
        </w:rPr>
        <w:t>Tierra y Libertad</w:t>
      </w:r>
      <w:r w:rsidR="005F5811">
        <w:t xml:space="preserve">, the goal of my paper is to show that Flores </w:t>
      </w:r>
      <w:proofErr w:type="spellStart"/>
      <w:r w:rsidR="005F5811">
        <w:t>Mag</w:t>
      </w:r>
      <w:r w:rsidR="005F5811" w:rsidRPr="005F5811">
        <w:t>ón</w:t>
      </w:r>
      <w:proofErr w:type="spellEnd"/>
      <w:r w:rsidR="005F5811">
        <w:t xml:space="preserve"> can be fruitfully interpreted as articulating an ethical prog</w:t>
      </w:r>
      <w:r w:rsidR="00D31F75">
        <w:t>r</w:t>
      </w:r>
      <w:r w:rsidR="005F5811">
        <w:t>am. To be more specific, I argue</w:t>
      </w:r>
      <w:r w:rsidR="00D31F75">
        <w:t>, on the basis of the concept of an insurrectionist ethics developed</w:t>
      </w:r>
      <w:r w:rsidR="005F5811">
        <w:t xml:space="preserve"> </w:t>
      </w:r>
      <w:r w:rsidR="00D31F75">
        <w:t>by Leonard Harris (2002)</w:t>
      </w:r>
      <w:r w:rsidR="00E00139">
        <w:t xml:space="preserve"> and Lee McBride</w:t>
      </w:r>
      <w:r w:rsidR="00672756">
        <w:t xml:space="preserve"> (2021)</w:t>
      </w:r>
      <w:r w:rsidR="00D31F75">
        <w:t xml:space="preserve">, that </w:t>
      </w:r>
      <w:r w:rsidR="005F5811">
        <w:t xml:space="preserve">the ethical program that Flores </w:t>
      </w:r>
      <w:proofErr w:type="spellStart"/>
      <w:r w:rsidR="005F5811">
        <w:t>Magón</w:t>
      </w:r>
      <w:proofErr w:type="spellEnd"/>
      <w:r w:rsidR="005F5811">
        <w:t xml:space="preserve"> puts forth is a</w:t>
      </w:r>
      <w:r w:rsidR="00D31F75">
        <w:t xml:space="preserve"> kind of</w:t>
      </w:r>
      <w:r w:rsidR="005F5811">
        <w:t xml:space="preserve"> insurrection</w:t>
      </w:r>
      <w:r w:rsidR="00D31F75">
        <w:t xml:space="preserve">ist ethics. I argue for this claim by showing that the main characteristics that are central to an insurrectionist ethics </w:t>
      </w:r>
      <w:r w:rsidR="00672756">
        <w:t>-</w:t>
      </w:r>
      <w:r w:rsidR="00D31F75">
        <w:t>in particular,</w:t>
      </w:r>
      <w:r w:rsidR="00672756">
        <w:t xml:space="preserve"> (</w:t>
      </w:r>
      <w:proofErr w:type="spellStart"/>
      <w:r w:rsidR="00672756">
        <w:t>i</w:t>
      </w:r>
      <w:proofErr w:type="spellEnd"/>
      <w:r w:rsidR="00672756">
        <w:t>)</w:t>
      </w:r>
      <w:r w:rsidR="00D31F75">
        <w:t xml:space="preserve"> a willingness to defy norms when these norms perpetuate injustice, </w:t>
      </w:r>
      <w:r w:rsidR="00672756">
        <w:t xml:space="preserve">(ii) </w:t>
      </w:r>
      <w:r w:rsidR="00D31F75">
        <w:t>a defense of notion of personhood that motivates and j</w:t>
      </w:r>
      <w:r w:rsidR="002F37C0">
        <w:t xml:space="preserve">ustifies </w:t>
      </w:r>
      <w:r w:rsidR="00D31F75">
        <w:t xml:space="preserve">action against forms </w:t>
      </w:r>
      <w:r w:rsidR="002F37C0">
        <w:t>of injustice</w:t>
      </w:r>
      <w:r w:rsidR="00E00139">
        <w:t>,</w:t>
      </w:r>
      <w:r w:rsidR="00672756">
        <w:t xml:space="preserve"> (iii)</w:t>
      </w:r>
      <w:r w:rsidR="00E00139">
        <w:t xml:space="preserve"> </w:t>
      </w:r>
      <w:r w:rsidR="00672756">
        <w:t xml:space="preserve">a </w:t>
      </w:r>
      <w:r w:rsidR="00E00139">
        <w:t>deployment of representative heu</w:t>
      </w:r>
      <w:r w:rsidR="00672756">
        <w:t>r</w:t>
      </w:r>
      <w:r w:rsidR="00E00139">
        <w:t>i</w:t>
      </w:r>
      <w:r w:rsidR="00672756">
        <w:t>s</w:t>
      </w:r>
      <w:r w:rsidR="00E00139">
        <w:t>tics</w:t>
      </w:r>
      <w:r w:rsidR="002F37C0">
        <w:t xml:space="preserve"> and </w:t>
      </w:r>
      <w:r w:rsidR="00672756">
        <w:t xml:space="preserve">(iv) </w:t>
      </w:r>
      <w:r w:rsidR="002F37C0">
        <w:t>a praise of traits of certain traits of character when they enable people to resist oppression</w:t>
      </w:r>
      <w:r w:rsidR="00672756">
        <w:t>-</w:t>
      </w:r>
      <w:r w:rsidR="002F37C0">
        <w:t xml:space="preserve"> are present in the play of </w:t>
      </w:r>
      <w:r w:rsidR="00D31F75">
        <w:t xml:space="preserve">Flores </w:t>
      </w:r>
      <w:proofErr w:type="spellStart"/>
      <w:r w:rsidR="00D31F75">
        <w:t>Magón</w:t>
      </w:r>
      <w:proofErr w:type="spellEnd"/>
      <w:r w:rsidR="002F37C0">
        <w:t xml:space="preserve">. In virtue of this, I also argue that the work of Flores </w:t>
      </w:r>
      <w:proofErr w:type="spellStart"/>
      <w:r w:rsidR="002F37C0">
        <w:t>Magón</w:t>
      </w:r>
      <w:proofErr w:type="spellEnd"/>
      <w:r w:rsidR="002F37C0">
        <w:t xml:space="preserve"> is valuable not only in terms of the political ideas that he presents but also in virtue of articulating an ethics of insurrection that </w:t>
      </w:r>
      <w:r w:rsidR="00E02A7D">
        <w:t>can be used as a moral groundwork for emancipatory movements in Mexico</w:t>
      </w:r>
      <w:r w:rsidR="00E00139">
        <w:t xml:space="preserve"> and, </w:t>
      </w:r>
      <w:r w:rsidR="00672756">
        <w:t xml:space="preserve">perhaps </w:t>
      </w:r>
      <w:r w:rsidR="00E00139">
        <w:t xml:space="preserve">more broadly, in </w:t>
      </w:r>
      <w:r w:rsidR="00672756">
        <w:t>the rest of the Americas</w:t>
      </w:r>
      <w:r w:rsidR="00E02A7D">
        <w:t>.</w:t>
      </w:r>
    </w:p>
    <w:p w14:paraId="2CEDD5FC" w14:textId="77777777" w:rsidR="00E02A7D" w:rsidRDefault="00E02A7D" w:rsidP="009B7E86">
      <w:pPr>
        <w:tabs>
          <w:tab w:val="left" w:pos="90"/>
        </w:tabs>
        <w:ind w:firstLine="360"/>
        <w:jc w:val="both"/>
      </w:pPr>
    </w:p>
    <w:p w14:paraId="3F7B87F9" w14:textId="77777777" w:rsidR="00E02A7D" w:rsidRPr="00E00139" w:rsidRDefault="00E02A7D" w:rsidP="009B7E86">
      <w:pPr>
        <w:tabs>
          <w:tab w:val="left" w:pos="90"/>
        </w:tabs>
        <w:ind w:firstLine="360"/>
        <w:jc w:val="both"/>
        <w:rPr>
          <w:lang w:val="es-ES"/>
        </w:rPr>
      </w:pPr>
      <w:proofErr w:type="spellStart"/>
      <w:r w:rsidRPr="00E00139">
        <w:rPr>
          <w:lang w:val="es-ES"/>
        </w:rPr>
        <w:t>Bibliography</w:t>
      </w:r>
      <w:proofErr w:type="spellEnd"/>
    </w:p>
    <w:p w14:paraId="34579DB6" w14:textId="77777777" w:rsidR="00E02A7D" w:rsidRPr="00E00139" w:rsidRDefault="00E02A7D" w:rsidP="009B7E86">
      <w:pPr>
        <w:tabs>
          <w:tab w:val="left" w:pos="90"/>
        </w:tabs>
        <w:ind w:firstLine="360"/>
        <w:jc w:val="both"/>
        <w:rPr>
          <w:lang w:val="es-ES"/>
        </w:rPr>
      </w:pPr>
    </w:p>
    <w:p w14:paraId="5E5AB277" w14:textId="0064DB61" w:rsidR="00A6231C" w:rsidRPr="00D4499B" w:rsidRDefault="00A6231C" w:rsidP="00E02A7D">
      <w:pPr>
        <w:ind w:firstLine="360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_tradnl"/>
        </w:rPr>
        <w:t xml:space="preserve">Flores Magón, R. </w:t>
      </w:r>
      <w:r w:rsidR="00B807D1" w:rsidRPr="00B807D1">
        <w:rPr>
          <w:rFonts w:eastAsia="Times New Roman" w:cstheme="minorHAnsi"/>
          <w:lang w:val="es-ES"/>
        </w:rPr>
        <w:t>[</w:t>
      </w:r>
      <w:r>
        <w:rPr>
          <w:rFonts w:eastAsia="Times New Roman" w:cstheme="minorHAnsi"/>
          <w:lang w:val="es-ES_tradnl"/>
        </w:rPr>
        <w:t>1916</w:t>
      </w:r>
      <w:r w:rsidR="00B807D1">
        <w:rPr>
          <w:rFonts w:eastAsia="Times New Roman" w:cstheme="minorHAnsi"/>
          <w:lang w:val="es-ES_tradnl"/>
        </w:rPr>
        <w:t xml:space="preserve">] (1924) </w:t>
      </w:r>
      <w:r w:rsidR="00B807D1" w:rsidRPr="00B807D1">
        <w:rPr>
          <w:rFonts w:eastAsia="Times New Roman" w:cstheme="minorHAnsi"/>
          <w:i/>
          <w:lang w:val="es-ES_tradnl"/>
        </w:rPr>
        <w:t>Tierra y Libertad</w:t>
      </w:r>
      <w:r w:rsidR="00B807D1">
        <w:rPr>
          <w:rFonts w:eastAsia="Times New Roman" w:cstheme="minorHAnsi"/>
          <w:lang w:val="es-ES_tradnl"/>
        </w:rPr>
        <w:t>. M</w:t>
      </w:r>
      <w:r w:rsidR="00B807D1">
        <w:rPr>
          <w:rFonts w:eastAsia="Times New Roman" w:cstheme="minorHAnsi"/>
          <w:lang w:val="es-ES"/>
        </w:rPr>
        <w:t>é</w:t>
      </w:r>
      <w:proofErr w:type="spellStart"/>
      <w:r w:rsidR="00B807D1">
        <w:rPr>
          <w:rFonts w:eastAsia="Times New Roman" w:cstheme="minorHAnsi"/>
          <w:lang w:val="es-ES_tradnl"/>
        </w:rPr>
        <w:t>xico</w:t>
      </w:r>
      <w:proofErr w:type="spellEnd"/>
      <w:r w:rsidR="00B807D1">
        <w:rPr>
          <w:rFonts w:eastAsia="Times New Roman" w:cstheme="minorHAnsi"/>
          <w:lang w:val="es-ES_tradnl"/>
        </w:rPr>
        <w:t>, DF</w:t>
      </w:r>
      <w:r w:rsidR="00D4499B">
        <w:rPr>
          <w:rFonts w:eastAsia="Times New Roman" w:cstheme="minorHAnsi"/>
          <w:lang w:val="es-ES_tradnl"/>
        </w:rPr>
        <w:t xml:space="preserve">: Grupo Cultural </w:t>
      </w:r>
      <w:r w:rsidR="00D4499B" w:rsidRPr="00E00139">
        <w:rPr>
          <w:rFonts w:eastAsia="Times New Roman" w:cstheme="minorHAnsi"/>
          <w:lang w:val="es-ES"/>
        </w:rPr>
        <w:t>“</w:t>
      </w:r>
      <w:r w:rsidR="00D4499B">
        <w:rPr>
          <w:rFonts w:eastAsia="Times New Roman" w:cstheme="minorHAnsi"/>
          <w:lang w:val="es-ES_tradnl"/>
        </w:rPr>
        <w:t xml:space="preserve">Ricardo Flores </w:t>
      </w:r>
      <w:proofErr w:type="spellStart"/>
      <w:r w:rsidR="00D4499B">
        <w:rPr>
          <w:rFonts w:eastAsia="Times New Roman" w:cstheme="minorHAnsi"/>
          <w:lang w:val="es-ES_tradnl"/>
        </w:rPr>
        <w:t>Mag</w:t>
      </w:r>
      <w:r w:rsidR="00D4499B">
        <w:rPr>
          <w:rFonts w:eastAsia="Times New Roman" w:cstheme="minorHAnsi"/>
          <w:lang w:val="es-ES"/>
        </w:rPr>
        <w:t>ón</w:t>
      </w:r>
      <w:proofErr w:type="spellEnd"/>
      <w:r w:rsidR="00D4499B">
        <w:rPr>
          <w:rFonts w:eastAsia="Times New Roman" w:cstheme="minorHAnsi"/>
          <w:lang w:val="es-ES"/>
        </w:rPr>
        <w:t>”.</w:t>
      </w:r>
    </w:p>
    <w:p w14:paraId="5C92506A" w14:textId="77777777" w:rsidR="00A6231C" w:rsidRDefault="00A6231C" w:rsidP="00E02A7D">
      <w:pPr>
        <w:ind w:firstLine="360"/>
        <w:jc w:val="both"/>
        <w:rPr>
          <w:rFonts w:eastAsia="Times New Roman" w:cstheme="minorHAnsi"/>
          <w:lang w:val="es-ES_tradnl"/>
        </w:rPr>
      </w:pPr>
    </w:p>
    <w:p w14:paraId="4F4CC157" w14:textId="587D5E2A" w:rsidR="00E02A7D" w:rsidRPr="00E02A7D" w:rsidRDefault="00E02A7D" w:rsidP="00E02A7D">
      <w:pPr>
        <w:ind w:firstLine="360"/>
        <w:jc w:val="both"/>
        <w:rPr>
          <w:rFonts w:eastAsia="Times New Roman" w:cstheme="minorHAnsi"/>
        </w:rPr>
      </w:pPr>
      <w:r w:rsidRPr="00E02A7D">
        <w:rPr>
          <w:rFonts w:eastAsia="Times New Roman" w:cstheme="minorHAnsi"/>
          <w:lang w:val="es-ES_tradnl"/>
        </w:rPr>
        <w:t xml:space="preserve">Gómez-Quiñonez, J. (1977). </w:t>
      </w:r>
      <w:r w:rsidRPr="00E02A7D">
        <w:rPr>
          <w:rFonts w:eastAsia="Times New Roman" w:cstheme="minorHAnsi"/>
          <w:i/>
          <w:iCs/>
          <w:lang w:val="es-ES_tradnl"/>
        </w:rPr>
        <w:t>Las ideas políticas de Ricardo Flores Magón</w:t>
      </w:r>
      <w:r w:rsidRPr="00E02A7D">
        <w:rPr>
          <w:rFonts w:eastAsia="Times New Roman" w:cstheme="minorHAnsi"/>
          <w:lang w:val="es-ES_tradnl"/>
        </w:rPr>
        <w:t xml:space="preserve">. </w:t>
      </w:r>
      <w:r w:rsidRPr="00E00139">
        <w:rPr>
          <w:rFonts w:eastAsia="Times New Roman" w:cstheme="minorHAnsi"/>
        </w:rPr>
        <w:t xml:space="preserve">México, DF: </w:t>
      </w:r>
      <w:proofErr w:type="spellStart"/>
      <w:r w:rsidRPr="00E00139">
        <w:rPr>
          <w:rFonts w:eastAsia="Times New Roman" w:cstheme="minorHAnsi"/>
        </w:rPr>
        <w:t>Ediciones</w:t>
      </w:r>
      <w:proofErr w:type="spellEnd"/>
      <w:r w:rsidRPr="00E00139">
        <w:rPr>
          <w:rFonts w:eastAsia="Times New Roman" w:cstheme="minorHAnsi"/>
        </w:rPr>
        <w:t xml:space="preserve"> Era.</w:t>
      </w:r>
    </w:p>
    <w:p w14:paraId="07082114" w14:textId="77777777" w:rsidR="00E02A7D" w:rsidRPr="00E02A7D" w:rsidRDefault="00E02A7D" w:rsidP="00E02A7D">
      <w:pPr>
        <w:jc w:val="both"/>
        <w:rPr>
          <w:rFonts w:cstheme="minorHAnsi"/>
        </w:rPr>
      </w:pPr>
    </w:p>
    <w:p w14:paraId="204A18C6" w14:textId="797C2687" w:rsidR="00E02A7D" w:rsidRPr="00E00139" w:rsidRDefault="00E02A7D" w:rsidP="00E02A7D">
      <w:pPr>
        <w:ind w:firstLine="360"/>
        <w:jc w:val="both"/>
        <w:rPr>
          <w:rFonts w:cstheme="minorHAnsi"/>
          <w:lang w:val="es-ES"/>
        </w:rPr>
      </w:pPr>
      <w:r w:rsidRPr="00E02A7D">
        <w:rPr>
          <w:rFonts w:cstheme="minorHAnsi"/>
        </w:rPr>
        <w:t xml:space="preserve">Harris, L. (2002) “Insurrectionist Ethics”. In </w:t>
      </w:r>
      <w:r w:rsidRPr="00E02A7D">
        <w:rPr>
          <w:rFonts w:cstheme="minorHAnsi"/>
          <w:i/>
        </w:rPr>
        <w:t>Ethical Issues for a New Millennium</w:t>
      </w:r>
      <w:r w:rsidRPr="00E02A7D">
        <w:rPr>
          <w:rFonts w:cstheme="minorHAnsi"/>
        </w:rPr>
        <w:t xml:space="preserve"> (ed. </w:t>
      </w:r>
      <w:r w:rsidRPr="00E00139">
        <w:rPr>
          <w:rFonts w:cstheme="minorHAnsi"/>
          <w:lang w:val="es-ES"/>
        </w:rPr>
        <w:t xml:space="preserve">John </w:t>
      </w:r>
      <w:proofErr w:type="spellStart"/>
      <w:r w:rsidRPr="00E00139">
        <w:rPr>
          <w:rFonts w:cstheme="minorHAnsi"/>
          <w:lang w:val="es-ES"/>
        </w:rPr>
        <w:t>Howie</w:t>
      </w:r>
      <w:proofErr w:type="spellEnd"/>
      <w:r w:rsidRPr="00E00139">
        <w:rPr>
          <w:rFonts w:cstheme="minorHAnsi"/>
          <w:lang w:val="es-ES"/>
        </w:rPr>
        <w:t xml:space="preserve">), pp. 192-210. </w:t>
      </w:r>
      <w:proofErr w:type="spellStart"/>
      <w:r w:rsidRPr="00E00139">
        <w:rPr>
          <w:rFonts w:cstheme="minorHAnsi"/>
          <w:lang w:val="es-ES"/>
        </w:rPr>
        <w:t>Carbondale</w:t>
      </w:r>
      <w:proofErr w:type="spellEnd"/>
      <w:r w:rsidRPr="00E00139">
        <w:rPr>
          <w:rFonts w:cstheme="minorHAnsi"/>
          <w:lang w:val="es-ES"/>
        </w:rPr>
        <w:t xml:space="preserve">, IL: </w:t>
      </w:r>
      <w:proofErr w:type="spellStart"/>
      <w:r w:rsidRPr="00E00139">
        <w:rPr>
          <w:rFonts w:cstheme="minorHAnsi"/>
          <w:lang w:val="es-ES"/>
        </w:rPr>
        <w:t>Southern</w:t>
      </w:r>
      <w:proofErr w:type="spellEnd"/>
      <w:r w:rsidRPr="00E00139">
        <w:rPr>
          <w:rFonts w:cstheme="minorHAnsi"/>
          <w:lang w:val="es-ES"/>
        </w:rPr>
        <w:t xml:space="preserve"> Illinois </w:t>
      </w:r>
      <w:proofErr w:type="spellStart"/>
      <w:r w:rsidRPr="00E00139">
        <w:rPr>
          <w:rFonts w:cstheme="minorHAnsi"/>
          <w:lang w:val="es-ES"/>
        </w:rPr>
        <w:t>University</w:t>
      </w:r>
      <w:proofErr w:type="spellEnd"/>
      <w:r w:rsidRPr="00E00139">
        <w:rPr>
          <w:rFonts w:cstheme="minorHAnsi"/>
          <w:lang w:val="es-ES"/>
        </w:rPr>
        <w:t xml:space="preserve"> </w:t>
      </w:r>
      <w:proofErr w:type="spellStart"/>
      <w:r w:rsidRPr="00E00139">
        <w:rPr>
          <w:rFonts w:cstheme="minorHAnsi"/>
          <w:lang w:val="es-ES"/>
        </w:rPr>
        <w:t>Press</w:t>
      </w:r>
      <w:proofErr w:type="spellEnd"/>
      <w:r w:rsidRPr="00E00139">
        <w:rPr>
          <w:rFonts w:cstheme="minorHAnsi"/>
          <w:lang w:val="es-ES"/>
        </w:rPr>
        <w:t xml:space="preserve">.  </w:t>
      </w:r>
    </w:p>
    <w:p w14:paraId="3AB54788" w14:textId="5785FDB4" w:rsidR="00E02A7D" w:rsidRPr="00E00139" w:rsidRDefault="00E02A7D" w:rsidP="00E02A7D">
      <w:pPr>
        <w:ind w:firstLine="360"/>
        <w:jc w:val="both"/>
        <w:rPr>
          <w:rFonts w:cstheme="minorHAnsi"/>
          <w:lang w:val="es-ES"/>
        </w:rPr>
      </w:pPr>
    </w:p>
    <w:p w14:paraId="7375DB11" w14:textId="44CD582C" w:rsidR="00E00139" w:rsidRPr="00672756" w:rsidRDefault="00E00139" w:rsidP="00E02A7D">
      <w:pPr>
        <w:ind w:firstLine="360"/>
        <w:jc w:val="both"/>
        <w:rPr>
          <w:rFonts w:eastAsia="Times New Roman" w:cstheme="minorHAnsi"/>
        </w:rPr>
      </w:pPr>
      <w:r w:rsidRPr="00672756">
        <w:rPr>
          <w:rFonts w:eastAsia="Times New Roman" w:cstheme="minorHAnsi"/>
        </w:rPr>
        <w:t>McBride, L</w:t>
      </w:r>
      <w:r w:rsidR="00672756" w:rsidRPr="00672756">
        <w:rPr>
          <w:rFonts w:eastAsia="Times New Roman" w:cstheme="minorHAnsi"/>
        </w:rPr>
        <w:t>.</w:t>
      </w:r>
      <w:r w:rsidRPr="00672756">
        <w:rPr>
          <w:rFonts w:eastAsia="Times New Roman" w:cstheme="minorHAnsi"/>
        </w:rPr>
        <w:t xml:space="preserve"> </w:t>
      </w:r>
      <w:r w:rsidR="00672756" w:rsidRPr="00672756">
        <w:rPr>
          <w:rFonts w:eastAsia="Times New Roman" w:cstheme="minorHAnsi"/>
        </w:rPr>
        <w:t xml:space="preserve">(2021) </w:t>
      </w:r>
      <w:r w:rsidR="00672756" w:rsidRPr="00672756">
        <w:rPr>
          <w:rFonts w:eastAsia="Times New Roman" w:cs="Calibri (Body)"/>
          <w:i/>
        </w:rPr>
        <w:t>Ethics and Insurrection: A Pragmatism for the Oppressed</w:t>
      </w:r>
      <w:r w:rsidR="00672756" w:rsidRPr="00672756">
        <w:rPr>
          <w:rFonts w:eastAsia="Times New Roman" w:cstheme="minorHAnsi"/>
        </w:rPr>
        <w:t xml:space="preserve">. </w:t>
      </w:r>
      <w:r w:rsidR="00672756">
        <w:rPr>
          <w:rFonts w:eastAsia="Times New Roman" w:cstheme="minorHAnsi"/>
        </w:rPr>
        <w:t>New York: Bloomsbury.</w:t>
      </w:r>
    </w:p>
    <w:p w14:paraId="49AAD90F" w14:textId="77777777" w:rsidR="00E00139" w:rsidRPr="00672756" w:rsidRDefault="00E00139" w:rsidP="00E02A7D">
      <w:pPr>
        <w:ind w:firstLine="360"/>
        <w:jc w:val="both"/>
        <w:rPr>
          <w:rFonts w:eastAsia="Times New Roman" w:cstheme="minorHAnsi"/>
        </w:rPr>
      </w:pPr>
    </w:p>
    <w:p w14:paraId="70751FBF" w14:textId="0B62001C" w:rsidR="004B1A75" w:rsidRPr="00E02A7D" w:rsidRDefault="00E02A7D" w:rsidP="00E02A7D">
      <w:pPr>
        <w:ind w:firstLine="360"/>
        <w:jc w:val="both"/>
        <w:rPr>
          <w:rFonts w:eastAsia="Times New Roman" w:cstheme="minorHAnsi"/>
          <w:lang w:val="es-ES"/>
        </w:rPr>
      </w:pPr>
      <w:proofErr w:type="spellStart"/>
      <w:r w:rsidRPr="00E00139">
        <w:rPr>
          <w:rFonts w:eastAsia="Times New Roman" w:cstheme="minorHAnsi"/>
          <w:lang w:val="fr-FR"/>
        </w:rPr>
        <w:t>Zertuche</w:t>
      </w:r>
      <w:proofErr w:type="spellEnd"/>
      <w:r w:rsidRPr="00E00139">
        <w:rPr>
          <w:rFonts w:eastAsia="Times New Roman" w:cstheme="minorHAnsi"/>
          <w:lang w:val="fr-FR"/>
        </w:rPr>
        <w:t xml:space="preserve"> </w:t>
      </w:r>
      <w:proofErr w:type="spellStart"/>
      <w:r w:rsidRPr="00E00139">
        <w:rPr>
          <w:rFonts w:eastAsia="Times New Roman" w:cstheme="minorHAnsi"/>
          <w:lang w:val="fr-FR"/>
        </w:rPr>
        <w:t>Muñoz</w:t>
      </w:r>
      <w:proofErr w:type="spellEnd"/>
      <w:r w:rsidRPr="00E00139">
        <w:rPr>
          <w:rFonts w:eastAsia="Times New Roman" w:cstheme="minorHAnsi"/>
          <w:lang w:val="fr-FR"/>
        </w:rPr>
        <w:t xml:space="preserve">, F. (2000). </w:t>
      </w:r>
      <w:r w:rsidRPr="00E02A7D">
        <w:rPr>
          <w:rFonts w:eastAsia="Times New Roman" w:cstheme="minorHAnsi"/>
          <w:i/>
          <w:iCs/>
          <w:lang w:val="es-ES_tradnl"/>
        </w:rPr>
        <w:t>Ricardo Flores Magón. El sueño alternativo</w:t>
      </w:r>
      <w:r w:rsidRPr="00E02A7D">
        <w:rPr>
          <w:rFonts w:eastAsia="Times New Roman" w:cstheme="minorHAnsi"/>
          <w:lang w:val="es-ES_tradnl"/>
        </w:rPr>
        <w:t xml:space="preserve">. México, DF: Instituto Nacional de Estudios de la Revolución Mexicana. </w:t>
      </w:r>
    </w:p>
    <w:sectPr w:rsidR="004B1A75" w:rsidRPr="00E02A7D" w:rsidSect="008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0"/>
    <w:rsid w:val="000100A6"/>
    <w:rsid w:val="00191950"/>
    <w:rsid w:val="001A4437"/>
    <w:rsid w:val="002F37C0"/>
    <w:rsid w:val="004B1A75"/>
    <w:rsid w:val="005F5811"/>
    <w:rsid w:val="006662F7"/>
    <w:rsid w:val="00672756"/>
    <w:rsid w:val="007468AC"/>
    <w:rsid w:val="00792582"/>
    <w:rsid w:val="007D5C15"/>
    <w:rsid w:val="00884356"/>
    <w:rsid w:val="009B7E86"/>
    <w:rsid w:val="00A46DAD"/>
    <w:rsid w:val="00A6231C"/>
    <w:rsid w:val="00B44A5D"/>
    <w:rsid w:val="00B77840"/>
    <w:rsid w:val="00B807D1"/>
    <w:rsid w:val="00D31F75"/>
    <w:rsid w:val="00D4499B"/>
    <w:rsid w:val="00E00139"/>
    <w:rsid w:val="00E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51642"/>
  <w15:chartTrackingRefBased/>
  <w15:docId w15:val="{EB3DBC84-D1A1-7548-BC71-8D89774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Derek Andrew Bentley</cp:lastModifiedBy>
  <cp:revision>2</cp:revision>
  <dcterms:created xsi:type="dcterms:W3CDTF">2021-10-01T14:23:00Z</dcterms:created>
  <dcterms:modified xsi:type="dcterms:W3CDTF">2021-10-01T14:23:00Z</dcterms:modified>
</cp:coreProperties>
</file>